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и апелляционное определение судебной коллегии по административным делам Санкт-Петербургского городского суда от 27.09.2021);</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